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321AA7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321AA7">
              <w:rPr>
                <w:b/>
                <w:color w:val="00B050"/>
                <w:sz w:val="24"/>
                <w:szCs w:val="24"/>
              </w:rPr>
              <w:t>Les entrées en littérature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DF032A" w:rsidRPr="00321AA7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321AA7" w:rsidRDefault="00DF032A" w:rsidP="00321AA7">
            <w:pPr>
              <w:pStyle w:val="Paragraphedeliste"/>
              <w:ind w:left="1080"/>
              <w:rPr>
                <w:color w:val="0070C0"/>
                <w:sz w:val="24"/>
                <w:szCs w:val="24"/>
              </w:rPr>
            </w:pPr>
            <w:r w:rsidRPr="00321AA7">
              <w:t xml:space="preserve">Enseignants : 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Zumsteeg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 Isabelle (Collège), Marie-Claire 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Jantzen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 (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Riedwihr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>), Moser Céline (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Jebsheim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), 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Prehu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 Sabine (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Urschneheim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), 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Pierré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 Delphine (Fortschwihr), 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Scharff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 xml:space="preserve"> Karine (</w:t>
            </w:r>
            <w:proofErr w:type="spellStart"/>
            <w:r w:rsidR="00321AA7" w:rsidRPr="005C6261">
              <w:rPr>
                <w:color w:val="0070C0"/>
                <w:sz w:val="24"/>
                <w:szCs w:val="24"/>
              </w:rPr>
              <w:t>Baltzenheim</w:t>
            </w:r>
            <w:proofErr w:type="spellEnd"/>
            <w:r w:rsidR="00321AA7" w:rsidRPr="005C6261">
              <w:rPr>
                <w:color w:val="0070C0"/>
                <w:sz w:val="24"/>
                <w:szCs w:val="24"/>
              </w:rPr>
              <w:t>)</w:t>
            </w:r>
          </w:p>
          <w:p w:rsidR="00DF032A" w:rsidRPr="00321AA7" w:rsidRDefault="00DF032A" w:rsidP="00321AA7">
            <w:pPr>
              <w:pStyle w:val="Paragraphedeliste"/>
              <w:ind w:left="1080"/>
              <w:rPr>
                <w:color w:val="0070C0"/>
                <w:sz w:val="24"/>
                <w:szCs w:val="24"/>
              </w:rPr>
            </w:pPr>
            <w:r w:rsidRPr="00321AA7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87786" w:rsidRPr="00321AA7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Pr="002D3DAB" w:rsidRDefault="00687786" w:rsidP="008326DA">
            <w:pPr>
              <w:rPr>
                <w:sz w:val="24"/>
                <w:szCs w:val="24"/>
              </w:rPr>
            </w:pPr>
          </w:p>
          <w:p w:rsidR="00DF032A" w:rsidRDefault="002D3DAB" w:rsidP="002D3DA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Travail à partir des illustrations</w:t>
            </w:r>
          </w:p>
          <w:p w:rsidR="002D3DAB" w:rsidRDefault="002D3DAB" w:rsidP="002D3DAB">
            <w:pPr>
              <w:pStyle w:val="Paragraphedeliste"/>
              <w:rPr>
                <w:b/>
                <w:sz w:val="24"/>
                <w:szCs w:val="24"/>
              </w:rPr>
            </w:pPr>
          </w:p>
          <w:p w:rsidR="00DF032A" w:rsidRDefault="002D3DAB" w:rsidP="002D3DA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Travail sur le texte</w:t>
            </w:r>
          </w:p>
          <w:p w:rsidR="002D3DAB" w:rsidRPr="002D3DAB" w:rsidRDefault="002D3DAB" w:rsidP="002D3DAB">
            <w:pPr>
              <w:pStyle w:val="Paragraphedeliste"/>
              <w:rPr>
                <w:b/>
                <w:sz w:val="24"/>
                <w:szCs w:val="24"/>
              </w:rPr>
            </w:pPr>
          </w:p>
          <w:p w:rsidR="00DF032A" w:rsidRDefault="002D3DAB" w:rsidP="002D3DA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Débat : confronter des hypothèses</w:t>
            </w:r>
          </w:p>
          <w:p w:rsidR="002D3DAB" w:rsidRP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DF032A" w:rsidRDefault="002D3DAB" w:rsidP="002D3DA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Théâtralisation</w:t>
            </w:r>
          </w:p>
          <w:p w:rsidR="002D3DAB" w:rsidRP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DF032A" w:rsidRPr="002D3DAB" w:rsidRDefault="002D3DAB" w:rsidP="008326DA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à partir des mots difficiles</w:t>
            </w:r>
          </w:p>
        </w:tc>
        <w:tc>
          <w:tcPr>
            <w:tcW w:w="2698" w:type="dxa"/>
            <w:gridSpan w:val="2"/>
            <w:vAlign w:val="center"/>
          </w:tcPr>
          <w:p w:rsidR="00687786" w:rsidRPr="002D3DAB" w:rsidRDefault="002D3DAB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à 3 séances par semaine</w:t>
            </w:r>
          </w:p>
        </w:tc>
        <w:tc>
          <w:tcPr>
            <w:tcW w:w="2875" w:type="dxa"/>
          </w:tcPr>
          <w:p w:rsidR="00687786" w:rsidRDefault="002D3DAB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Extraits ou œuvres complètes</w:t>
            </w:r>
          </w:p>
          <w:p w:rsidR="002D3DAB" w:rsidRDefault="002D3DAB" w:rsidP="008326DA">
            <w:pPr>
              <w:rPr>
                <w:sz w:val="24"/>
                <w:szCs w:val="24"/>
              </w:rPr>
            </w:pPr>
          </w:p>
          <w:p w:rsidR="002D3DAB" w:rsidRPr="002D3DAB" w:rsidRDefault="002D3DAB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Genres variés : contes, romans, nouvelles, poésie, BD, journal</w:t>
            </w:r>
          </w:p>
        </w:tc>
        <w:tc>
          <w:tcPr>
            <w:tcW w:w="4178" w:type="dxa"/>
            <w:vAlign w:val="center"/>
          </w:tcPr>
          <w:p w:rsidR="00687786" w:rsidRDefault="002D3DAB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Continuité : utilité de faire des programmations communes.</w:t>
            </w:r>
          </w:p>
          <w:p w:rsidR="002D3DAB" w:rsidRDefault="002D3DAB" w:rsidP="008326DA">
            <w:pPr>
              <w:rPr>
                <w:sz w:val="24"/>
                <w:szCs w:val="24"/>
              </w:rPr>
            </w:pPr>
          </w:p>
          <w:p w:rsidR="002D3DAB" w:rsidRPr="002D3DAB" w:rsidRDefault="002D3DAB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Différentes entrées possibles pour étudier une même œuvre à définir.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2D3DAB" w:rsidRDefault="00687786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  <w:p w:rsidR="00DF032A" w:rsidRPr="002D3DAB" w:rsidRDefault="00DF032A" w:rsidP="008326D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Pr="002D3DA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Pr="002D3DA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Pr="002D3DAB" w:rsidRDefault="00687786" w:rsidP="008326DA">
            <w:pPr>
              <w:rPr>
                <w:sz w:val="24"/>
                <w:szCs w:val="24"/>
              </w:rPr>
            </w:pP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E5B44">
        <w:trPr>
          <w:trHeight w:val="7635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2D3DAB" w:rsidRDefault="002D3DAB" w:rsidP="008326DA">
            <w:pPr>
              <w:rPr>
                <w:b/>
                <w:sz w:val="24"/>
                <w:szCs w:val="24"/>
              </w:rPr>
            </w:pP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ind w:firstLine="1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faut varier les pratiques et ne pas en privilégier une seule.</w:t>
            </w:r>
          </w:p>
          <w:p w:rsidR="002D3DAB" w:rsidRDefault="002D3DAB" w:rsidP="002D3DAB">
            <w:pPr>
              <w:ind w:firstLine="1163"/>
              <w:rPr>
                <w:b/>
                <w:sz w:val="24"/>
                <w:szCs w:val="24"/>
              </w:rPr>
            </w:pPr>
          </w:p>
          <w:p w:rsidR="002D3DAB" w:rsidRPr="002D3DAB" w:rsidRDefault="002D3DAB" w:rsidP="002D3DAB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que tous les élèves puissent s’exprimer (en fonction de leurs aptitudes, de leur goûts, de leur culture…)</w:t>
            </w:r>
          </w:p>
          <w:p w:rsidR="002D3DAB" w:rsidRDefault="002D3DAB" w:rsidP="002D3DAB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 plus de lectures offertes</w:t>
            </w:r>
          </w:p>
          <w:p w:rsidR="002D3DAB" w:rsidRPr="002D3DAB" w:rsidRDefault="002D3DAB" w:rsidP="002D3DAB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Favoriser la mise en scène pour l’accès au sens : raconter, reformuler, théâtraliser…</w:t>
            </w:r>
          </w:p>
          <w:p w:rsid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rPr>
                <w:b/>
                <w:sz w:val="24"/>
                <w:szCs w:val="24"/>
              </w:rPr>
            </w:pP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2D3DAB" w:rsidRDefault="002D3DAB" w:rsidP="002D3DAB">
            <w:pPr>
              <w:ind w:left="360"/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ind w:left="360"/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ind w:left="360" w:firstLine="8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Proposer / constituer une liste d’œuvres permettant des entrées différentes. </w:t>
            </w:r>
          </w:p>
          <w:p w:rsidR="002D3DAB" w:rsidRDefault="002D3DAB" w:rsidP="002D3DAB">
            <w:pPr>
              <w:ind w:left="360" w:firstLine="8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corpus pourra être étudié de manières différentes et variées tout au long du cycle. (1 même œuvre  = différentes façons de l’aborder)</w:t>
            </w:r>
          </w:p>
          <w:p w:rsidR="002D3DAB" w:rsidRDefault="002D3DAB" w:rsidP="002D3DAB">
            <w:pPr>
              <w:ind w:left="360" w:firstLine="803"/>
              <w:rPr>
                <w:b/>
                <w:sz w:val="24"/>
                <w:szCs w:val="24"/>
              </w:rPr>
            </w:pPr>
          </w:p>
          <w:p w:rsidR="002D3DAB" w:rsidRDefault="002D3DAB" w:rsidP="002D3DAB">
            <w:pPr>
              <w:ind w:firstLine="1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Cf. liste jointe des </w:t>
            </w:r>
            <w:r w:rsidR="00CE5B44">
              <w:rPr>
                <w:b/>
                <w:sz w:val="24"/>
                <w:szCs w:val="24"/>
              </w:rPr>
              <w:t>séries de livres pour la 6</w:t>
            </w:r>
            <w:r w:rsidR="00CE5B44" w:rsidRPr="00CE5B44">
              <w:rPr>
                <w:b/>
                <w:sz w:val="24"/>
                <w:szCs w:val="24"/>
                <w:vertAlign w:val="superscript"/>
              </w:rPr>
              <w:t>ème</w:t>
            </w:r>
            <w:r w:rsidR="00CE5B44">
              <w:rPr>
                <w:b/>
                <w:sz w:val="24"/>
                <w:szCs w:val="24"/>
              </w:rPr>
              <w:t xml:space="preserve"> (2016)</w:t>
            </w:r>
          </w:p>
          <w:p w:rsidR="00CE5B44" w:rsidRDefault="00CE5B44" w:rsidP="002D3DAB">
            <w:pPr>
              <w:ind w:firstLine="1163"/>
            </w:pPr>
          </w:p>
          <w:p w:rsidR="00CE5B44" w:rsidRDefault="00CE5B44" w:rsidP="00CE5B44">
            <w:pPr>
              <w:ind w:firstLine="1163"/>
            </w:pPr>
            <w:r>
              <w:t xml:space="preserve">Petite anthologie du conte                                                                               </w:t>
            </w:r>
            <w:r>
              <w:t>La loi du roi Boris</w:t>
            </w:r>
          </w:p>
          <w:p w:rsidR="00CE5B44" w:rsidRDefault="00CE5B44" w:rsidP="00CE5B44">
            <w:pPr>
              <w:ind w:firstLine="1163"/>
            </w:pPr>
            <w:r>
              <w:t xml:space="preserve">L’aigle de Titus                                                                                                    </w:t>
            </w:r>
            <w:r>
              <w:t>La petite sirène</w:t>
            </w:r>
          </w:p>
          <w:p w:rsidR="00CE5B44" w:rsidRDefault="00CE5B44" w:rsidP="00CE5B44">
            <w:pPr>
              <w:ind w:firstLine="1163"/>
            </w:pPr>
            <w:r>
              <w:t xml:space="preserve">Alice au pays des merveilles                                                                            </w:t>
            </w:r>
            <w:r>
              <w:t>Les pilleurs de sarcophages</w:t>
            </w:r>
          </w:p>
          <w:p w:rsidR="00CE5B44" w:rsidRDefault="00CE5B44" w:rsidP="00CE5B44">
            <w:pPr>
              <w:ind w:firstLine="1163"/>
            </w:pPr>
            <w:r>
              <w:t xml:space="preserve">Astérix et Cléopâtre                                                                                          </w:t>
            </w:r>
            <w:r>
              <w:t xml:space="preserve">La </w:t>
            </w:r>
            <w:r>
              <w:t>tarte aux escargots</w:t>
            </w:r>
          </w:p>
          <w:p w:rsidR="00CE5B44" w:rsidRDefault="00CE5B44" w:rsidP="002D3DAB">
            <w:pPr>
              <w:ind w:firstLine="1163"/>
            </w:pPr>
            <w:r>
              <w:t xml:space="preserve">La belle lisse poire                                                                                             </w:t>
            </w:r>
            <w:r>
              <w:t>Verte</w:t>
            </w:r>
          </w:p>
          <w:p w:rsidR="00CE5B44" w:rsidRDefault="00CE5B44" w:rsidP="002D3DAB">
            <w:pPr>
              <w:ind w:firstLine="1163"/>
            </w:pPr>
            <w:r>
              <w:t xml:space="preserve">Le chat de </w:t>
            </w:r>
            <w:proofErr w:type="spellStart"/>
            <w:r>
              <w:t>Tigali</w:t>
            </w:r>
            <w:proofErr w:type="spellEnd"/>
          </w:p>
          <w:p w:rsidR="00CE5B44" w:rsidRDefault="00CE5B44" w:rsidP="002D3DAB">
            <w:pPr>
              <w:ind w:firstLine="1163"/>
            </w:pPr>
            <w:r>
              <w:t>Histoires pressées</w:t>
            </w:r>
          </w:p>
          <w:p w:rsidR="00CE5B44" w:rsidRDefault="00CE5B44" w:rsidP="002D3DAB">
            <w:pPr>
              <w:ind w:firstLine="1163"/>
            </w:pPr>
            <w:r>
              <w:t xml:space="preserve">Le médecin malgré lui / le médecin volant                                                  </w:t>
            </w:r>
            <w:r>
              <w:t>Valise : « entrons au collège »</w:t>
            </w:r>
          </w:p>
          <w:p w:rsidR="00CE5B44" w:rsidRDefault="00CE5B44" w:rsidP="002D3DAB">
            <w:pPr>
              <w:ind w:firstLine="1163"/>
            </w:pPr>
            <w:r>
              <w:t xml:space="preserve">16 métamorphoses d’Ovide                                                                           </w:t>
            </w:r>
            <w:r>
              <w:t>Valise : « Histoires noires de la mythologie »</w:t>
            </w:r>
          </w:p>
          <w:p w:rsidR="00CE5B44" w:rsidRDefault="00CE5B44" w:rsidP="002D3DAB">
            <w:pPr>
              <w:ind w:firstLine="1163"/>
            </w:pPr>
            <w:r>
              <w:t xml:space="preserve">L’Odyssée                                                                                                           </w:t>
            </w:r>
            <w:r>
              <w:t>Valise : « Athènes &amp; Rome »</w:t>
            </w:r>
          </w:p>
          <w:p w:rsidR="00CE5B44" w:rsidRDefault="00CE5B44" w:rsidP="002D3DAB">
            <w:pPr>
              <w:ind w:firstLine="1163"/>
            </w:pPr>
            <w:r>
              <w:t xml:space="preserve">L’œil du loup                                                                                                      </w:t>
            </w:r>
            <w:r>
              <w:t>Valise : « Histoires de la Bible »</w:t>
            </w:r>
          </w:p>
          <w:p w:rsidR="00CE5B44" w:rsidRPr="00CE5B44" w:rsidRDefault="00CE5B44" w:rsidP="00CE5B44"/>
        </w:tc>
      </w:tr>
      <w:tr w:rsidR="00DF032A" w:rsidTr="00CE5B44">
        <w:trPr>
          <w:trHeight w:val="80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D3DAB">
            <w:pPr>
              <w:rPr>
                <w:b/>
                <w:sz w:val="24"/>
                <w:szCs w:val="24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  <w:bookmarkStart w:id="0" w:name="_GoBack"/>
      <w:bookmarkEnd w:id="0"/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3F" w:rsidRDefault="0007383F" w:rsidP="00117DE8">
      <w:pPr>
        <w:spacing w:after="0" w:line="240" w:lineRule="auto"/>
      </w:pPr>
      <w:r>
        <w:separator/>
      </w:r>
    </w:p>
  </w:endnote>
  <w:endnote w:type="continuationSeparator" w:id="0">
    <w:p w:rsidR="0007383F" w:rsidRDefault="0007383F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3F" w:rsidRDefault="0007383F" w:rsidP="00117DE8">
      <w:pPr>
        <w:spacing w:after="0" w:line="240" w:lineRule="auto"/>
      </w:pPr>
      <w:r>
        <w:separator/>
      </w:r>
    </w:p>
  </w:footnote>
  <w:footnote w:type="continuationSeparator" w:id="0">
    <w:p w:rsidR="0007383F" w:rsidRDefault="0007383F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FB7"/>
    <w:multiLevelType w:val="hybridMultilevel"/>
    <w:tmpl w:val="69764186"/>
    <w:lvl w:ilvl="0" w:tplc="A6AE13E0">
      <w:numFmt w:val="bullet"/>
      <w:lvlText w:val="-"/>
      <w:lvlJc w:val="left"/>
      <w:pPr>
        <w:ind w:left="188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" w15:restartNumberingAfterBreak="0">
    <w:nsid w:val="14FB27AD"/>
    <w:multiLevelType w:val="hybridMultilevel"/>
    <w:tmpl w:val="56509AF4"/>
    <w:lvl w:ilvl="0" w:tplc="C072893C">
      <w:start w:val="1"/>
      <w:numFmt w:val="decimal"/>
      <w:lvlText w:val="%1-"/>
      <w:lvlJc w:val="left"/>
      <w:pPr>
        <w:ind w:left="15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43" w:hanging="360"/>
      </w:pPr>
    </w:lvl>
    <w:lvl w:ilvl="2" w:tplc="040C001B" w:tentative="1">
      <w:start w:val="1"/>
      <w:numFmt w:val="lowerRoman"/>
      <w:lvlText w:val="%3."/>
      <w:lvlJc w:val="right"/>
      <w:pPr>
        <w:ind w:left="2963" w:hanging="180"/>
      </w:pPr>
    </w:lvl>
    <w:lvl w:ilvl="3" w:tplc="040C000F" w:tentative="1">
      <w:start w:val="1"/>
      <w:numFmt w:val="decimal"/>
      <w:lvlText w:val="%4."/>
      <w:lvlJc w:val="left"/>
      <w:pPr>
        <w:ind w:left="3683" w:hanging="360"/>
      </w:pPr>
    </w:lvl>
    <w:lvl w:ilvl="4" w:tplc="040C0019" w:tentative="1">
      <w:start w:val="1"/>
      <w:numFmt w:val="lowerLetter"/>
      <w:lvlText w:val="%5."/>
      <w:lvlJc w:val="left"/>
      <w:pPr>
        <w:ind w:left="4403" w:hanging="360"/>
      </w:pPr>
    </w:lvl>
    <w:lvl w:ilvl="5" w:tplc="040C001B" w:tentative="1">
      <w:start w:val="1"/>
      <w:numFmt w:val="lowerRoman"/>
      <w:lvlText w:val="%6."/>
      <w:lvlJc w:val="right"/>
      <w:pPr>
        <w:ind w:left="5123" w:hanging="180"/>
      </w:pPr>
    </w:lvl>
    <w:lvl w:ilvl="6" w:tplc="040C000F" w:tentative="1">
      <w:start w:val="1"/>
      <w:numFmt w:val="decimal"/>
      <w:lvlText w:val="%7."/>
      <w:lvlJc w:val="left"/>
      <w:pPr>
        <w:ind w:left="5843" w:hanging="360"/>
      </w:pPr>
    </w:lvl>
    <w:lvl w:ilvl="7" w:tplc="040C0019" w:tentative="1">
      <w:start w:val="1"/>
      <w:numFmt w:val="lowerLetter"/>
      <w:lvlText w:val="%8."/>
      <w:lvlJc w:val="left"/>
      <w:pPr>
        <w:ind w:left="6563" w:hanging="360"/>
      </w:pPr>
    </w:lvl>
    <w:lvl w:ilvl="8" w:tplc="040C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81755"/>
    <w:multiLevelType w:val="hybridMultilevel"/>
    <w:tmpl w:val="C26C5D84"/>
    <w:lvl w:ilvl="0" w:tplc="A6AE1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7383F"/>
    <w:rsid w:val="00117DE8"/>
    <w:rsid w:val="001631A9"/>
    <w:rsid w:val="00212E13"/>
    <w:rsid w:val="0026159A"/>
    <w:rsid w:val="002D3DAB"/>
    <w:rsid w:val="0031727B"/>
    <w:rsid w:val="00321AA7"/>
    <w:rsid w:val="00452909"/>
    <w:rsid w:val="006874BE"/>
    <w:rsid w:val="00687786"/>
    <w:rsid w:val="006D7BAA"/>
    <w:rsid w:val="00702E9D"/>
    <w:rsid w:val="00710C2D"/>
    <w:rsid w:val="00772ECB"/>
    <w:rsid w:val="008326DA"/>
    <w:rsid w:val="009C088A"/>
    <w:rsid w:val="009F745B"/>
    <w:rsid w:val="00CE5B44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2017-01-13T12:35:00Z</cp:lastPrinted>
  <dcterms:created xsi:type="dcterms:W3CDTF">2017-01-13T12:35:00Z</dcterms:created>
  <dcterms:modified xsi:type="dcterms:W3CDTF">2017-02-01T20:05:00Z</dcterms:modified>
</cp:coreProperties>
</file>